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398A0" w14:textId="77777777" w:rsidR="00DA3CC1" w:rsidRPr="00DA3CC1" w:rsidRDefault="00DA3CC1" w:rsidP="00DA3CC1">
      <w:pPr>
        <w:shd w:val="clear" w:color="auto" w:fill="F1F1F1"/>
        <w:spacing w:before="225" w:after="75" w:line="240" w:lineRule="auto"/>
        <w:outlineLvl w:val="1"/>
        <w:rPr>
          <w:rFonts w:ascii="inherit" w:eastAsia="Times New Roman" w:hAnsi="inherit" w:cs="Times New Roman"/>
          <w:b/>
          <w:bCs/>
          <w:color w:val="212529"/>
          <w:kern w:val="0"/>
          <w:sz w:val="50"/>
          <w:szCs w:val="50"/>
          <w:lang w:eastAsia="es-AR"/>
          <w14:ligatures w14:val="none"/>
        </w:rPr>
      </w:pPr>
      <w:r w:rsidRPr="00DA3CC1">
        <w:rPr>
          <w:rFonts w:ascii="inherit" w:eastAsia="Times New Roman" w:hAnsi="inherit" w:cs="Times New Roman"/>
          <w:b/>
          <w:bCs/>
          <w:color w:val="212529"/>
          <w:kern w:val="0"/>
          <w:sz w:val="50"/>
          <w:szCs w:val="50"/>
          <w:lang w:eastAsia="es-AR"/>
          <w14:ligatures w14:val="none"/>
        </w:rPr>
        <w:t>Legislación y Avisos Oficiales</w:t>
      </w:r>
      <w:r w:rsidRPr="00DA3CC1">
        <w:rPr>
          <w:rFonts w:ascii="Roboto" w:eastAsia="Times New Roman" w:hAnsi="Roboto" w:cs="Times New Roman"/>
          <w:b/>
          <w:bCs/>
          <w:color w:val="212529"/>
          <w:kern w:val="0"/>
          <w:sz w:val="50"/>
          <w:szCs w:val="50"/>
          <w:lang w:eastAsia="es-AR"/>
          <w14:ligatures w14:val="none"/>
        </w:rPr>
        <w:br/>
      </w:r>
      <w:r w:rsidRPr="00DA3CC1">
        <w:rPr>
          <w:rFonts w:ascii="Roboto" w:eastAsia="Times New Roman" w:hAnsi="Roboto" w:cs="Times New Roman"/>
          <w:color w:val="767676"/>
          <w:kern w:val="0"/>
          <w:sz w:val="33"/>
          <w:szCs w:val="33"/>
          <w:lang w:eastAsia="es-AR"/>
          <w14:ligatures w14:val="none"/>
        </w:rPr>
        <w:t>Primera sección</w:t>
      </w:r>
    </w:p>
    <w:p w14:paraId="6F031C25" w14:textId="77777777" w:rsidR="00DA3CC1" w:rsidRPr="00DA3CC1" w:rsidRDefault="00DA3CC1" w:rsidP="00DA3CC1">
      <w:pPr>
        <w:spacing w:before="150" w:after="225" w:line="240" w:lineRule="auto"/>
        <w:rPr>
          <w:rFonts w:ascii="Roboto" w:eastAsia="Times New Roman" w:hAnsi="Roboto" w:cs="Times New Roman"/>
          <w:kern w:val="0"/>
          <w:lang w:eastAsia="es-AR"/>
          <w14:ligatures w14:val="none"/>
        </w:rPr>
      </w:pPr>
      <w:r w:rsidRPr="00DA3CC1">
        <w:rPr>
          <w:rFonts w:ascii="Times New Roman" w:eastAsia="Times New Roman" w:hAnsi="Times New Roman" w:cs="Times New Roman"/>
          <w:kern w:val="0"/>
          <w:lang w:eastAsia="es-AR"/>
          <w14:ligatures w14:val="none"/>
        </w:rPr>
        <w:pict w14:anchorId="779609D1">
          <v:rect id="_x0000_i1025" style="width:0;height:0" o:hralign="center" o:hrstd="t" o:hrnoshade="t" o:hr="t" fillcolor="#212529" stroked="f"/>
        </w:pict>
      </w:r>
    </w:p>
    <w:p w14:paraId="6EEEB377" w14:textId="77777777" w:rsidR="00DA3CC1" w:rsidRPr="00DA3CC1" w:rsidRDefault="00DA3CC1" w:rsidP="00DA3CC1">
      <w:pPr>
        <w:shd w:val="clear" w:color="auto" w:fill="F1F1F1"/>
        <w:spacing w:after="0" w:line="240" w:lineRule="auto"/>
        <w:rPr>
          <w:rFonts w:ascii="Roboto" w:eastAsia="Times New Roman" w:hAnsi="Roboto" w:cs="Times New Roman"/>
          <w:color w:val="212529"/>
          <w:kern w:val="0"/>
          <w:lang w:eastAsia="es-AR"/>
          <w14:ligatures w14:val="none"/>
        </w:rPr>
      </w:pPr>
      <w:r w:rsidRPr="00DA3CC1">
        <w:rPr>
          <w:rFonts w:ascii="Roboto" w:eastAsia="Times New Roman" w:hAnsi="Roboto" w:cs="Times New Roman"/>
          <w:color w:val="212529"/>
          <w:kern w:val="0"/>
          <w:lang w:eastAsia="es-AR"/>
          <w14:ligatures w14:val="none"/>
        </w:rPr>
        <w:t>  |    |  </w:t>
      </w:r>
    </w:p>
    <w:p w14:paraId="5667CEDF" w14:textId="77777777" w:rsidR="00DA3CC1" w:rsidRPr="00DA3CC1" w:rsidRDefault="00DA3CC1" w:rsidP="00DA3CC1">
      <w:pPr>
        <w:shd w:val="clear" w:color="auto" w:fill="F1F1F1"/>
        <w:spacing w:after="0" w:line="240" w:lineRule="auto"/>
        <w:rPr>
          <w:rFonts w:ascii="Roboto" w:eastAsia="Times New Roman" w:hAnsi="Roboto" w:cs="Times New Roman"/>
          <w:color w:val="212529"/>
          <w:kern w:val="0"/>
          <w:lang w:eastAsia="es-AR"/>
          <w14:ligatures w14:val="none"/>
        </w:rPr>
      </w:pPr>
      <w:r w:rsidRPr="00DA3CC1">
        <w:rPr>
          <w:rFonts w:ascii="Roboto" w:eastAsia="Times New Roman" w:hAnsi="Roboto" w:cs="Times New Roman"/>
          <w:color w:val="212529"/>
          <w:kern w:val="0"/>
          <w:lang w:eastAsia="es-AR"/>
          <w14:ligatures w14:val="none"/>
        </w:rPr>
        <w:t>Ver páginas publicadas</w:t>
      </w:r>
    </w:p>
    <w:p w14:paraId="6778178D" w14:textId="77777777" w:rsidR="00DA3CC1" w:rsidRPr="00DA3CC1" w:rsidRDefault="00DA3CC1" w:rsidP="00DA3CC1">
      <w:pPr>
        <w:shd w:val="clear" w:color="auto" w:fill="F1F1F1"/>
        <w:spacing w:before="300" w:after="120" w:line="240" w:lineRule="auto"/>
        <w:outlineLvl w:val="0"/>
        <w:rPr>
          <w:rFonts w:ascii="inherit" w:eastAsia="Times New Roman" w:hAnsi="inherit" w:cs="Times New Roman"/>
          <w:b/>
          <w:bCs/>
          <w:color w:val="212529"/>
          <w:kern w:val="36"/>
          <w:sz w:val="36"/>
          <w:szCs w:val="36"/>
          <w:lang w:eastAsia="es-AR"/>
          <w14:ligatures w14:val="none"/>
        </w:rPr>
      </w:pPr>
      <w:r w:rsidRPr="00DA3CC1">
        <w:rPr>
          <w:rFonts w:ascii="inherit" w:eastAsia="Times New Roman" w:hAnsi="inherit" w:cs="Times New Roman"/>
          <w:b/>
          <w:bCs/>
          <w:color w:val="212529"/>
          <w:kern w:val="36"/>
          <w:sz w:val="36"/>
          <w:szCs w:val="36"/>
          <w:lang w:eastAsia="es-AR"/>
          <w14:ligatures w14:val="none"/>
        </w:rPr>
        <w:t>MINISTERIO DE ECONOMÍA</w:t>
      </w:r>
    </w:p>
    <w:p w14:paraId="052C7490" w14:textId="77777777" w:rsidR="00DA3CC1" w:rsidRPr="00DA3CC1" w:rsidRDefault="00DA3CC1" w:rsidP="00DA3CC1">
      <w:pPr>
        <w:shd w:val="clear" w:color="auto" w:fill="F1F1F1"/>
        <w:spacing w:before="375" w:after="120" w:line="240" w:lineRule="auto"/>
        <w:outlineLvl w:val="1"/>
        <w:rPr>
          <w:rFonts w:ascii="inherit" w:eastAsia="Times New Roman" w:hAnsi="inherit" w:cs="Times New Roman"/>
          <w:b/>
          <w:bCs/>
          <w:color w:val="212529"/>
          <w:kern w:val="0"/>
          <w:sz w:val="30"/>
          <w:szCs w:val="30"/>
          <w:lang w:eastAsia="es-AR"/>
          <w14:ligatures w14:val="none"/>
        </w:rPr>
      </w:pPr>
      <w:r w:rsidRPr="00DA3CC1">
        <w:rPr>
          <w:rFonts w:ascii="inherit" w:eastAsia="Times New Roman" w:hAnsi="inherit" w:cs="Times New Roman"/>
          <w:b/>
          <w:bCs/>
          <w:color w:val="212529"/>
          <w:kern w:val="0"/>
          <w:sz w:val="30"/>
          <w:szCs w:val="30"/>
          <w:lang w:eastAsia="es-AR"/>
          <w14:ligatures w14:val="none"/>
        </w:rPr>
        <w:t>Resolución 946/2024</w:t>
      </w:r>
    </w:p>
    <w:p w14:paraId="158060DA" w14:textId="77777777" w:rsidR="00DA3CC1" w:rsidRPr="00DA3CC1" w:rsidRDefault="00DA3CC1" w:rsidP="00DA3CC1">
      <w:pPr>
        <w:shd w:val="clear" w:color="auto" w:fill="F1F1F1"/>
        <w:spacing w:before="225" w:line="240" w:lineRule="auto"/>
        <w:outlineLvl w:val="5"/>
        <w:rPr>
          <w:rFonts w:ascii="inherit" w:eastAsia="Times New Roman" w:hAnsi="inherit" w:cs="Times New Roman"/>
          <w:b/>
          <w:bCs/>
          <w:color w:val="666666"/>
          <w:kern w:val="0"/>
          <w:lang w:eastAsia="es-AR"/>
          <w14:ligatures w14:val="none"/>
        </w:rPr>
      </w:pPr>
      <w:r w:rsidRPr="00DA3CC1">
        <w:rPr>
          <w:rFonts w:ascii="inherit" w:eastAsia="Times New Roman" w:hAnsi="inherit" w:cs="Times New Roman"/>
          <w:b/>
          <w:bCs/>
          <w:color w:val="666666"/>
          <w:kern w:val="0"/>
          <w:lang w:eastAsia="es-AR"/>
          <w14:ligatures w14:val="none"/>
        </w:rPr>
        <w:t>RESOL-2024-946-APN-MEC</w:t>
      </w:r>
    </w:p>
    <w:p w14:paraId="791048EF"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Ciudad de Buenos Aires, 19/09/2024</w:t>
      </w:r>
    </w:p>
    <w:p w14:paraId="00CAEC71"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VISTO el Expediente N° EX-2024-84609715- -APN-DGDAGYP#MEC, la Ley N° 26.509 y sus modificatorias y su Decreto Reglamentario N° 1.712 de fecha 10 de noviembre de 2009, los Decretos Provinciales </w:t>
      </w:r>
      <w:proofErr w:type="spellStart"/>
      <w:r w:rsidRPr="00DA3CC1">
        <w:rPr>
          <w:rFonts w:ascii="Roboto" w:eastAsia="Times New Roman" w:hAnsi="Roboto" w:cs="Times New Roman"/>
          <w:color w:val="212529"/>
          <w:kern w:val="0"/>
          <w:sz w:val="21"/>
          <w:szCs w:val="21"/>
          <w:lang w:eastAsia="es-AR"/>
          <w14:ligatures w14:val="none"/>
        </w:rPr>
        <w:t>Nros</w:t>
      </w:r>
      <w:proofErr w:type="spellEnd"/>
      <w:r w:rsidRPr="00DA3CC1">
        <w:rPr>
          <w:rFonts w:ascii="Roboto" w:eastAsia="Times New Roman" w:hAnsi="Roboto" w:cs="Times New Roman"/>
          <w:color w:val="212529"/>
          <w:kern w:val="0"/>
          <w:sz w:val="21"/>
          <w:szCs w:val="21"/>
          <w:lang w:eastAsia="es-AR"/>
          <w14:ligatures w14:val="none"/>
        </w:rPr>
        <w:t>. 2.157 de fecha 19 de noviembre de 2023 y 50 de fecha 17 de enero de 2024, el Acta de la reunión de la COMISIÓN NACIONAL DE EMERGENCIAS Y DESASTRES AGROPECUARIOS de fecha 14 de agosto de 2024, y</w:t>
      </w:r>
    </w:p>
    <w:p w14:paraId="03DD6905"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CONSIDERANDO:</w:t>
      </w:r>
    </w:p>
    <w:p w14:paraId="6012A09C"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Que la Provincia de BUENOS AIRES presentó para su tratamiento los Decretos Provinciales </w:t>
      </w:r>
      <w:proofErr w:type="spellStart"/>
      <w:r w:rsidRPr="00DA3CC1">
        <w:rPr>
          <w:rFonts w:ascii="Roboto" w:eastAsia="Times New Roman" w:hAnsi="Roboto" w:cs="Times New Roman"/>
          <w:color w:val="212529"/>
          <w:kern w:val="0"/>
          <w:sz w:val="21"/>
          <w:szCs w:val="21"/>
          <w:lang w:eastAsia="es-AR"/>
          <w14:ligatures w14:val="none"/>
        </w:rPr>
        <w:t>Nros</w:t>
      </w:r>
      <w:proofErr w:type="spellEnd"/>
      <w:r w:rsidRPr="00DA3CC1">
        <w:rPr>
          <w:rFonts w:ascii="Roboto" w:eastAsia="Times New Roman" w:hAnsi="Roboto" w:cs="Times New Roman"/>
          <w:color w:val="212529"/>
          <w:kern w:val="0"/>
          <w:sz w:val="21"/>
          <w:szCs w:val="21"/>
          <w:lang w:eastAsia="es-AR"/>
          <w14:ligatures w14:val="none"/>
        </w:rPr>
        <w:t>. 2.157 de fecha 19 de noviembre de 2023 y 50 de fecha 17 de enero de 2024, en las reuniones de fecha 23 de noviembre de 2023 y 14 de agosto de 2024, respectivamente, de la COMISIÓN NACIONAL DE EMERGENCIAS Y DESASTRES AGROPECUARIOS, a los efectos de la aplicación de la Ley N° 26.509 y sus modificatorias.</w:t>
      </w:r>
    </w:p>
    <w:p w14:paraId="45A8640F"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Que mediante el Artículo 1° del Decreto Provincial N° 2.157/23 se declaró el estado de Emergencia y/o Desastre Agropecuario por sequía, para las explotaciones agrícolas, forestales y frutihortícolas, en los partidos de Bahía Blanca, </w:t>
      </w:r>
      <w:proofErr w:type="spellStart"/>
      <w:r w:rsidRPr="00DA3CC1">
        <w:rPr>
          <w:rFonts w:ascii="Roboto" w:eastAsia="Times New Roman" w:hAnsi="Roboto" w:cs="Times New Roman"/>
          <w:color w:val="212529"/>
          <w:kern w:val="0"/>
          <w:sz w:val="21"/>
          <w:szCs w:val="21"/>
          <w:lang w:eastAsia="es-AR"/>
          <w14:ligatures w14:val="none"/>
        </w:rPr>
        <w:t>Puán</w:t>
      </w:r>
      <w:proofErr w:type="spellEnd"/>
      <w:r w:rsidRPr="00DA3CC1">
        <w:rPr>
          <w:rFonts w:ascii="Roboto" w:eastAsia="Times New Roman" w:hAnsi="Roboto" w:cs="Times New Roman"/>
          <w:color w:val="212529"/>
          <w:kern w:val="0"/>
          <w:sz w:val="21"/>
          <w:szCs w:val="21"/>
          <w:lang w:eastAsia="es-AR"/>
          <w14:ligatures w14:val="none"/>
        </w:rPr>
        <w:t>, Patagones, Junín, Bolívar, Tornquist, Carlos Casares, General Alvear, Magdalena, Nueve de Julio, General Viamonte, Rauch, Villarino, General Arenales, Tordillo, Saladillo, Suipacha, Carlos Tejedor, Trenque Lauquen, Alberti, General Villegas, Pila, San Andrés de Giles, General Belgrano, Adolfo Alsina, Coronel Rosales, Pergamino, Lobos, Bragado, Rivadavia, Chascomús, Saavedra, Lincoln, Azul, Chacabuco, Adolfo Gonzales Chaves, Chivilcoy, General Las Heras y San Antonio de Areco, durante el período comprendido entre el 1 de noviembre de 2023 y el 31 de enero de 2024.</w:t>
      </w:r>
    </w:p>
    <w:p w14:paraId="681376CD"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Que a través del Artículo 2° del citado decreto provincial se declaró el estado de Emergencia y/o Desastre Agropecuario por sequía, para las explotaciones ganaderas, tamberas y apícolas de los partidos citados en el considerando precedente, durante el período comprendido entre el 1 de noviembre de 2023 y el 30 de abril de 2024.</w:t>
      </w:r>
    </w:p>
    <w:p w14:paraId="4DC19121"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Que mediante el Artículo 1° del Decreto Provincial N° 50/24 se declaró el estado de Emergencia y/o Desastre Agropecuario por sequía, para las explotaciones agrícolas, </w:t>
      </w:r>
      <w:r w:rsidRPr="00DA3CC1">
        <w:rPr>
          <w:rFonts w:ascii="Roboto" w:eastAsia="Times New Roman" w:hAnsi="Roboto" w:cs="Times New Roman"/>
          <w:color w:val="212529"/>
          <w:kern w:val="0"/>
          <w:sz w:val="21"/>
          <w:szCs w:val="21"/>
          <w:lang w:eastAsia="es-AR"/>
          <w14:ligatures w14:val="none"/>
        </w:rPr>
        <w:lastRenderedPageBreak/>
        <w:t>forestales y frutihortícolas, en los partidos de Navarro, Monte, General Lavalle, Dolores, Tres Arroyos, Luján, Maipú, Veinticinco de Mayo, Rojas, Guaminí, Ramallo y General Madariaga, durante el período comprendido entre el 1 de noviembre de 2023 y el 31 de enero de 2024.</w:t>
      </w:r>
    </w:p>
    <w:p w14:paraId="15E98618"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Que a través del Artículo 2° del citado decreto provincial se declaró el estado de Emergencia y/o Desastre Agropecuario por sequía para las explotaciones ganaderas, tamberas y apícolas de los partidos citados en el considerando precedente, durante el período comprendido entre el 1° de noviembre de 2023 y el 30 de abril de 2024.</w:t>
      </w:r>
    </w:p>
    <w:p w14:paraId="3AC9F7CC"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Que la COMISIÓN NACIONAL DE EMERGENCIAS Y DESASTRES AGROPECUARIOS, luego de analizar la situación provincial, recomendó declarar el estado de emergencia y/o desastre agropecuario, según corresponda, con el alcance propuesto por la Provincia de BUENOS AIRES.</w:t>
      </w:r>
    </w:p>
    <w:p w14:paraId="713425F9"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Que, asimismo, la citada Comisión Nacional estableció los días 31 de enero de 2024 y 30 de abril de 2024 como fechas de finalización de los ciclos productivos para las explotaciones afectadas, de acuerdo con lo estipulado en los Artículos 22 y 23 del Anexo al Decreto N° 1.712 de fecha 10 de noviembre de 2009.</w:t>
      </w:r>
    </w:p>
    <w:p w14:paraId="78A1ABA1"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Que el servicio jurídico permanente del MINISTERIO DE ECONOMÍA ha tomado la intervención de su competencia.</w:t>
      </w:r>
    </w:p>
    <w:p w14:paraId="6D422829"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Que la presente medida se dicta en uso de las facultades conferidas por la Ley de Ministerios -</w:t>
      </w:r>
      <w:proofErr w:type="spellStart"/>
      <w:r w:rsidRPr="00DA3CC1">
        <w:rPr>
          <w:rFonts w:ascii="Roboto" w:eastAsia="Times New Roman" w:hAnsi="Roboto" w:cs="Times New Roman"/>
          <w:color w:val="212529"/>
          <w:kern w:val="0"/>
          <w:sz w:val="21"/>
          <w:szCs w:val="21"/>
          <w:lang w:eastAsia="es-AR"/>
          <w14:ligatures w14:val="none"/>
        </w:rPr>
        <w:t>t.o</w:t>
      </w:r>
      <w:proofErr w:type="spellEnd"/>
      <w:r w:rsidRPr="00DA3CC1">
        <w:rPr>
          <w:rFonts w:ascii="Roboto" w:eastAsia="Times New Roman" w:hAnsi="Roboto" w:cs="Times New Roman"/>
          <w:color w:val="212529"/>
          <w:kern w:val="0"/>
          <w:sz w:val="21"/>
          <w:szCs w:val="21"/>
          <w:lang w:eastAsia="es-AR"/>
          <w14:ligatures w14:val="none"/>
        </w:rPr>
        <w:t>. 1992- y sus modificaciones y el Artículo 9° del Anexo al Decreto Reglamentario N° 1.712/09.</w:t>
      </w:r>
    </w:p>
    <w:p w14:paraId="1E0BA3A9"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Por ello,</w:t>
      </w:r>
    </w:p>
    <w:p w14:paraId="3F923A20"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EL MINISTRO DE ECONOMÍA</w:t>
      </w:r>
    </w:p>
    <w:p w14:paraId="67CCAC26"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RESUELVE:</w:t>
      </w:r>
    </w:p>
    <w:p w14:paraId="31F5156F"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ARTÍCULO 1°.- A los efectos de la aplicación de la Ley N° 26.509 y sus modificatorias, dase por declarado el estado de emergencia y/o desastre agropecuario, según corresponda, desde el 1° de noviembre de 2023 y hasta el 31 de enero de 2024, a las explotaciones agrícolas, forestales y frutihortícolas, afectadas por sequía, en los partidos de Bahía Blanca, </w:t>
      </w:r>
      <w:proofErr w:type="spellStart"/>
      <w:r w:rsidRPr="00DA3CC1">
        <w:rPr>
          <w:rFonts w:ascii="Roboto" w:eastAsia="Times New Roman" w:hAnsi="Roboto" w:cs="Times New Roman"/>
          <w:color w:val="212529"/>
          <w:kern w:val="0"/>
          <w:sz w:val="21"/>
          <w:szCs w:val="21"/>
          <w:lang w:eastAsia="es-AR"/>
          <w14:ligatures w14:val="none"/>
        </w:rPr>
        <w:t>Puán</w:t>
      </w:r>
      <w:proofErr w:type="spellEnd"/>
      <w:r w:rsidRPr="00DA3CC1">
        <w:rPr>
          <w:rFonts w:ascii="Roboto" w:eastAsia="Times New Roman" w:hAnsi="Roboto" w:cs="Times New Roman"/>
          <w:color w:val="212529"/>
          <w:kern w:val="0"/>
          <w:sz w:val="21"/>
          <w:szCs w:val="21"/>
          <w:lang w:eastAsia="es-AR"/>
          <w14:ligatures w14:val="none"/>
        </w:rPr>
        <w:t>, Patagones, Junín, Bolívar, Tornquist, Carlos Casares, General Alvear, Magdalena, Nueve de Julio, General Viamonte, Rauch, Villarino, General Arenales, Tordillo, Saladillo, Suipacha, Carlos Tejedor, Trenque Lauquen, Alberti, General Villegas, Pila, San Andrés de Giles, General Belgrano, Adolfo Alsina, Coronel Rosales, Pergamino, Lobos, Bragado, Rivadavia, Chascomús, Saavedra, Lincoln, Azul, Chacabuco, Adolfo Gonzales Chaves, Chivilcoy, General Las Heras, San Antonio de Areco, Navarro, Monte, General Lavalle, Dolores, Tres Arroyos, Luján, Maipú, Veinticinco de Mayo, Rojas, Guaminí, Ramallo y General Madariaga de la Provincia de BUENOS AIRES.</w:t>
      </w:r>
    </w:p>
    <w:p w14:paraId="2243FED2"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ARTÍCULO 2°.- A los efectos de la aplicación de la Ley N° 26.509 y sus modificatorias, dase por declarado el estado de emergencia y/o desastre agropecuario, según corresponda, desde el 1° de noviembre de 2023 y hasta el 30 de abril de 2024, a las explotaciones ganaderas, tamberas y apícolas, afectadas por sequía, en los mismos partidos de la Provincia de BUENOS AIRES indicados en el Artículo 1° de la presente medida.</w:t>
      </w:r>
    </w:p>
    <w:p w14:paraId="25937A4F"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lastRenderedPageBreak/>
        <w:t xml:space="preserve">ARTÍCULO 3°.- </w:t>
      </w:r>
      <w:proofErr w:type="spellStart"/>
      <w:r w:rsidRPr="00DA3CC1">
        <w:rPr>
          <w:rFonts w:ascii="Roboto" w:eastAsia="Times New Roman" w:hAnsi="Roboto" w:cs="Times New Roman"/>
          <w:color w:val="212529"/>
          <w:kern w:val="0"/>
          <w:sz w:val="21"/>
          <w:szCs w:val="21"/>
          <w:lang w:eastAsia="es-AR"/>
          <w14:ligatures w14:val="none"/>
        </w:rPr>
        <w:t>Determínase</w:t>
      </w:r>
      <w:proofErr w:type="spellEnd"/>
      <w:r w:rsidRPr="00DA3CC1">
        <w:rPr>
          <w:rFonts w:ascii="Roboto" w:eastAsia="Times New Roman" w:hAnsi="Roboto" w:cs="Times New Roman"/>
          <w:color w:val="212529"/>
          <w:kern w:val="0"/>
          <w:sz w:val="21"/>
          <w:szCs w:val="21"/>
          <w:lang w:eastAsia="es-AR"/>
          <w14:ligatures w14:val="none"/>
        </w:rPr>
        <w:t xml:space="preserve"> que el 31 de enero de 2024 y el 30 de abril de 2024 son las fechas de finalización de los ciclos productivos para las explotaciones agropecuarias afectadas de las áreas declaradas en los Artículos 1° y 2° de esta resolución, respectivamente, de acuerdo con lo estipulado en los Artículos 22 y 23 del Anexo al Decreto Reglamentario N° 1.712 de fecha 10 de noviembre de 2009.</w:t>
      </w:r>
    </w:p>
    <w:p w14:paraId="25C7EF22"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ARTÍCULO 4°.- A los efectos de poder acogerse a los beneficios que acuerda la Ley N° 26.509 y sus modificatorias, conforme con lo establecido por su Artículo 8°, los productores afectados deberán presentar certificado extendido por la autoridad competente de la provincia en el que conste que sus predios o explotaciones se encuentran comprendidos en los casos previstos en dicho artículo.</w:t>
      </w:r>
    </w:p>
    <w:p w14:paraId="022DBB4E"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ARTÍCULO 5°.- El Gobierno Provincial remitirá a la SECRETARÍA TÉCNICA EJECUTIVA de la COMISIÓN NACIONAL DE EMERGENCIAS Y DESASTRES AGROPECUARIOS el listado de los productores afectados, acompañando copia del certificado de emergencia emitido por la autoridad provincial competente.</w:t>
      </w:r>
    </w:p>
    <w:p w14:paraId="2F774B8C"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ARTÍCULO 6°.- Las instituciones bancarias nacionales, oficiales o mixtas, y la ADMINISTRACIÓN FEDERAL DE INGRESOS PÚBLICOS (AFIP), entidad autárquica en el ámbito del MINISTERIO DE ECONOMÍA, arbitrarán los medios necesarios para que los productores agropecuarios comprendidos en la presente resolución gocen de los beneficios previstos en los Artículos 22 y 23 de la Ley N° 26.509 y sus modificatorias.</w:t>
      </w:r>
    </w:p>
    <w:p w14:paraId="0E99F3C9"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ARTÍCULO 7°.- </w:t>
      </w:r>
      <w:proofErr w:type="spellStart"/>
      <w:r w:rsidRPr="00DA3CC1">
        <w:rPr>
          <w:rFonts w:ascii="Roboto" w:eastAsia="Times New Roman" w:hAnsi="Roboto" w:cs="Times New Roman"/>
          <w:color w:val="212529"/>
          <w:kern w:val="0"/>
          <w:sz w:val="21"/>
          <w:szCs w:val="21"/>
          <w:lang w:eastAsia="es-AR"/>
          <w14:ligatures w14:val="none"/>
        </w:rPr>
        <w:t>Instrúyese</w:t>
      </w:r>
      <w:proofErr w:type="spellEnd"/>
      <w:r w:rsidRPr="00DA3CC1">
        <w:rPr>
          <w:rFonts w:ascii="Roboto" w:eastAsia="Times New Roman" w:hAnsi="Roboto" w:cs="Times New Roman"/>
          <w:color w:val="212529"/>
          <w:kern w:val="0"/>
          <w:sz w:val="21"/>
          <w:szCs w:val="21"/>
          <w:lang w:eastAsia="es-AR"/>
          <w14:ligatures w14:val="none"/>
        </w:rPr>
        <w:t xml:space="preserve"> al titular de la SECRETARÍA DE AGRICULTURA, GANADERÍA Y PESCA del MINISTERIO DE ECONOMÍA a celebrar convenios y/o actos administrativos en el marco de la Ley N° 26.509 y sus modificatorias y de la presente medida.</w:t>
      </w:r>
    </w:p>
    <w:p w14:paraId="432A19CC"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ARTÍCULO 8°.- La presente resolución </w:t>
      </w:r>
      <w:proofErr w:type="gramStart"/>
      <w:r w:rsidRPr="00DA3CC1">
        <w:rPr>
          <w:rFonts w:ascii="Roboto" w:eastAsia="Times New Roman" w:hAnsi="Roboto" w:cs="Times New Roman"/>
          <w:color w:val="212529"/>
          <w:kern w:val="0"/>
          <w:sz w:val="21"/>
          <w:szCs w:val="21"/>
          <w:lang w:eastAsia="es-AR"/>
          <w14:ligatures w14:val="none"/>
        </w:rPr>
        <w:t>entrará en vigencia</w:t>
      </w:r>
      <w:proofErr w:type="gramEnd"/>
      <w:r w:rsidRPr="00DA3CC1">
        <w:rPr>
          <w:rFonts w:ascii="Roboto" w:eastAsia="Times New Roman" w:hAnsi="Roboto" w:cs="Times New Roman"/>
          <w:color w:val="212529"/>
          <w:kern w:val="0"/>
          <w:sz w:val="21"/>
          <w:szCs w:val="21"/>
          <w:lang w:eastAsia="es-AR"/>
          <w14:ligatures w14:val="none"/>
        </w:rPr>
        <w:t xml:space="preserve"> el día de su publicación en el Boletín Oficial.</w:t>
      </w:r>
    </w:p>
    <w:p w14:paraId="412C6E4B"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ARTÍCULO 9°.- Comuníquese, publíquese, dese a la DIRECCIÓN NACIONAL DEL REGISTRO OFICIAL y archívese.</w:t>
      </w:r>
    </w:p>
    <w:p w14:paraId="608FFC26"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 xml:space="preserve">Luis </w:t>
      </w:r>
      <w:proofErr w:type="spellStart"/>
      <w:r w:rsidRPr="00DA3CC1">
        <w:rPr>
          <w:rFonts w:ascii="Roboto" w:eastAsia="Times New Roman" w:hAnsi="Roboto" w:cs="Times New Roman"/>
          <w:color w:val="212529"/>
          <w:kern w:val="0"/>
          <w:sz w:val="21"/>
          <w:szCs w:val="21"/>
          <w:lang w:eastAsia="es-AR"/>
          <w14:ligatures w14:val="none"/>
        </w:rPr>
        <w:t>Andres</w:t>
      </w:r>
      <w:proofErr w:type="spellEnd"/>
      <w:r w:rsidRPr="00DA3CC1">
        <w:rPr>
          <w:rFonts w:ascii="Roboto" w:eastAsia="Times New Roman" w:hAnsi="Roboto" w:cs="Times New Roman"/>
          <w:color w:val="212529"/>
          <w:kern w:val="0"/>
          <w:sz w:val="21"/>
          <w:szCs w:val="21"/>
          <w:lang w:eastAsia="es-AR"/>
          <w14:ligatures w14:val="none"/>
        </w:rPr>
        <w:t xml:space="preserve"> Caputo</w:t>
      </w:r>
    </w:p>
    <w:p w14:paraId="0EC933E5" w14:textId="77777777" w:rsidR="00DA3CC1" w:rsidRPr="00DA3CC1" w:rsidRDefault="00DA3CC1" w:rsidP="00DA3CC1">
      <w:pPr>
        <w:shd w:val="clear" w:color="auto" w:fill="F1F1F1"/>
        <w:spacing w:after="360" w:line="240" w:lineRule="auto"/>
        <w:jc w:val="both"/>
        <w:rPr>
          <w:rFonts w:ascii="Roboto" w:eastAsia="Times New Roman" w:hAnsi="Roboto" w:cs="Times New Roman"/>
          <w:color w:val="212529"/>
          <w:kern w:val="0"/>
          <w:sz w:val="21"/>
          <w:szCs w:val="21"/>
          <w:lang w:eastAsia="es-AR"/>
          <w14:ligatures w14:val="none"/>
        </w:rPr>
      </w:pPr>
      <w:r w:rsidRPr="00DA3CC1">
        <w:rPr>
          <w:rFonts w:ascii="Roboto" w:eastAsia="Times New Roman" w:hAnsi="Roboto" w:cs="Times New Roman"/>
          <w:color w:val="212529"/>
          <w:kern w:val="0"/>
          <w:sz w:val="21"/>
          <w:szCs w:val="21"/>
          <w:lang w:eastAsia="es-AR"/>
          <w14:ligatures w14:val="none"/>
        </w:rPr>
        <w:t>e. 23/09/2024 N° 65634/24 v. 23/09/2024</w:t>
      </w:r>
    </w:p>
    <w:p w14:paraId="57D895DB" w14:textId="77777777" w:rsidR="00DA3CC1" w:rsidRPr="00DA3CC1" w:rsidRDefault="00DA3CC1" w:rsidP="00DA3CC1">
      <w:pPr>
        <w:shd w:val="clear" w:color="auto" w:fill="F1F1F1"/>
        <w:spacing w:after="360" w:line="240" w:lineRule="auto"/>
        <w:rPr>
          <w:rFonts w:ascii="Roboto" w:eastAsia="Times New Roman" w:hAnsi="Roboto" w:cs="Times New Roman"/>
          <w:color w:val="767676"/>
          <w:kern w:val="0"/>
          <w:sz w:val="27"/>
          <w:szCs w:val="27"/>
          <w:lang w:eastAsia="es-AR"/>
          <w14:ligatures w14:val="none"/>
        </w:rPr>
      </w:pPr>
      <w:r w:rsidRPr="00DA3CC1">
        <w:rPr>
          <w:rFonts w:ascii="Roboto" w:eastAsia="Times New Roman" w:hAnsi="Roboto" w:cs="Times New Roman"/>
          <w:color w:val="767676"/>
          <w:kern w:val="0"/>
          <w:sz w:val="22"/>
          <w:szCs w:val="22"/>
          <w:lang w:eastAsia="es-AR"/>
          <w14:ligatures w14:val="none"/>
        </w:rPr>
        <w:t>Fecha de publicación 23/09/2024</w:t>
      </w:r>
    </w:p>
    <w:p w14:paraId="03E90DDD" w14:textId="77777777" w:rsidR="00DA3CC1" w:rsidRDefault="00DA3CC1"/>
    <w:sectPr w:rsidR="00DA3C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442B1"/>
    <w:multiLevelType w:val="multilevel"/>
    <w:tmpl w:val="7FEAA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2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C1"/>
    <w:rsid w:val="004E5126"/>
    <w:rsid w:val="00DA3C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8D10"/>
  <w15:chartTrackingRefBased/>
  <w15:docId w15:val="{12C8AF76-856B-4E27-9918-9F8BBC20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3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3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3C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3C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3C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3CC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3CC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3CC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3CC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3C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3C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3C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3C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3C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3C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3C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3C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3CC1"/>
    <w:rPr>
      <w:rFonts w:eastAsiaTheme="majorEastAsia" w:cstheme="majorBidi"/>
      <w:color w:val="272727" w:themeColor="text1" w:themeTint="D8"/>
    </w:rPr>
  </w:style>
  <w:style w:type="paragraph" w:styleId="Ttulo">
    <w:name w:val="Title"/>
    <w:basedOn w:val="Normal"/>
    <w:next w:val="Normal"/>
    <w:link w:val="TtuloCar"/>
    <w:uiPriority w:val="10"/>
    <w:qFormat/>
    <w:rsid w:val="00DA3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3C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3C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3C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3CC1"/>
    <w:pPr>
      <w:spacing w:before="160"/>
      <w:jc w:val="center"/>
    </w:pPr>
    <w:rPr>
      <w:i/>
      <w:iCs/>
      <w:color w:val="404040" w:themeColor="text1" w:themeTint="BF"/>
    </w:rPr>
  </w:style>
  <w:style w:type="character" w:customStyle="1" w:styleId="CitaCar">
    <w:name w:val="Cita Car"/>
    <w:basedOn w:val="Fuentedeprrafopredeter"/>
    <w:link w:val="Cita"/>
    <w:uiPriority w:val="29"/>
    <w:rsid w:val="00DA3CC1"/>
    <w:rPr>
      <w:i/>
      <w:iCs/>
      <w:color w:val="404040" w:themeColor="text1" w:themeTint="BF"/>
    </w:rPr>
  </w:style>
  <w:style w:type="paragraph" w:styleId="Prrafodelista">
    <w:name w:val="List Paragraph"/>
    <w:basedOn w:val="Normal"/>
    <w:uiPriority w:val="34"/>
    <w:qFormat/>
    <w:rsid w:val="00DA3CC1"/>
    <w:pPr>
      <w:ind w:left="720"/>
      <w:contextualSpacing/>
    </w:pPr>
  </w:style>
  <w:style w:type="character" w:styleId="nfasisintenso">
    <w:name w:val="Intense Emphasis"/>
    <w:basedOn w:val="Fuentedeprrafopredeter"/>
    <w:uiPriority w:val="21"/>
    <w:qFormat/>
    <w:rsid w:val="00DA3CC1"/>
    <w:rPr>
      <w:i/>
      <w:iCs/>
      <w:color w:val="0F4761" w:themeColor="accent1" w:themeShade="BF"/>
    </w:rPr>
  </w:style>
  <w:style w:type="paragraph" w:styleId="Citadestacada">
    <w:name w:val="Intense Quote"/>
    <w:basedOn w:val="Normal"/>
    <w:next w:val="Normal"/>
    <w:link w:val="CitadestacadaCar"/>
    <w:uiPriority w:val="30"/>
    <w:qFormat/>
    <w:rsid w:val="00DA3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3CC1"/>
    <w:rPr>
      <w:i/>
      <w:iCs/>
      <w:color w:val="0F4761" w:themeColor="accent1" w:themeShade="BF"/>
    </w:rPr>
  </w:style>
  <w:style w:type="character" w:styleId="Referenciaintensa">
    <w:name w:val="Intense Reference"/>
    <w:basedOn w:val="Fuentedeprrafopredeter"/>
    <w:uiPriority w:val="32"/>
    <w:qFormat/>
    <w:rsid w:val="00DA3C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46777">
      <w:bodyDiv w:val="1"/>
      <w:marLeft w:val="0"/>
      <w:marRight w:val="0"/>
      <w:marTop w:val="0"/>
      <w:marBottom w:val="0"/>
      <w:divBdr>
        <w:top w:val="none" w:sz="0" w:space="0" w:color="auto"/>
        <w:left w:val="none" w:sz="0" w:space="0" w:color="auto"/>
        <w:bottom w:val="none" w:sz="0" w:space="0" w:color="auto"/>
        <w:right w:val="none" w:sz="0" w:space="0" w:color="auto"/>
      </w:divBdr>
      <w:divsChild>
        <w:div w:id="925726725">
          <w:marLeft w:val="-225"/>
          <w:marRight w:val="-225"/>
          <w:marTop w:val="0"/>
          <w:marBottom w:val="0"/>
          <w:divBdr>
            <w:top w:val="none" w:sz="0" w:space="0" w:color="auto"/>
            <w:left w:val="none" w:sz="0" w:space="0" w:color="auto"/>
            <w:bottom w:val="none" w:sz="0" w:space="0" w:color="auto"/>
            <w:right w:val="none" w:sz="0" w:space="0" w:color="auto"/>
          </w:divBdr>
          <w:divsChild>
            <w:div w:id="1747070901">
              <w:marLeft w:val="0"/>
              <w:marRight w:val="0"/>
              <w:marTop w:val="0"/>
              <w:marBottom w:val="0"/>
              <w:divBdr>
                <w:top w:val="none" w:sz="0" w:space="0" w:color="auto"/>
                <w:left w:val="none" w:sz="0" w:space="0" w:color="auto"/>
                <w:bottom w:val="none" w:sz="0" w:space="0" w:color="auto"/>
                <w:right w:val="none" w:sz="0" w:space="0" w:color="auto"/>
              </w:divBdr>
            </w:div>
          </w:divsChild>
        </w:div>
        <w:div w:id="1397893867">
          <w:marLeft w:val="-225"/>
          <w:marRight w:val="-225"/>
          <w:marTop w:val="0"/>
          <w:marBottom w:val="0"/>
          <w:divBdr>
            <w:top w:val="none" w:sz="0" w:space="0" w:color="auto"/>
            <w:left w:val="none" w:sz="0" w:space="0" w:color="auto"/>
            <w:bottom w:val="none" w:sz="0" w:space="0" w:color="auto"/>
            <w:right w:val="none" w:sz="0" w:space="0" w:color="auto"/>
          </w:divBdr>
          <w:divsChild>
            <w:div w:id="1845435021">
              <w:marLeft w:val="0"/>
              <w:marRight w:val="0"/>
              <w:marTop w:val="0"/>
              <w:marBottom w:val="0"/>
              <w:divBdr>
                <w:top w:val="none" w:sz="0" w:space="0" w:color="auto"/>
                <w:left w:val="none" w:sz="0" w:space="0" w:color="auto"/>
                <w:bottom w:val="none" w:sz="0" w:space="0" w:color="auto"/>
                <w:right w:val="none" w:sz="0" w:space="0" w:color="auto"/>
              </w:divBdr>
            </w:div>
            <w:div w:id="1632246905">
              <w:marLeft w:val="0"/>
              <w:marRight w:val="0"/>
              <w:marTop w:val="0"/>
              <w:marBottom w:val="0"/>
              <w:divBdr>
                <w:top w:val="none" w:sz="0" w:space="0" w:color="auto"/>
                <w:left w:val="none" w:sz="0" w:space="0" w:color="auto"/>
                <w:bottom w:val="none" w:sz="0" w:space="0" w:color="auto"/>
                <w:right w:val="none" w:sz="0" w:space="0" w:color="auto"/>
              </w:divBdr>
              <w:divsChild>
                <w:div w:id="6413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414">
          <w:marLeft w:val="-225"/>
          <w:marRight w:val="-225"/>
          <w:marTop w:val="0"/>
          <w:marBottom w:val="0"/>
          <w:divBdr>
            <w:top w:val="none" w:sz="0" w:space="0" w:color="auto"/>
            <w:left w:val="none" w:sz="0" w:space="0" w:color="auto"/>
            <w:bottom w:val="none" w:sz="0" w:space="0" w:color="auto"/>
            <w:right w:val="none" w:sz="0" w:space="0" w:color="auto"/>
          </w:divBdr>
          <w:divsChild>
            <w:div w:id="304430292">
              <w:marLeft w:val="0"/>
              <w:marRight w:val="0"/>
              <w:marTop w:val="0"/>
              <w:marBottom w:val="0"/>
              <w:divBdr>
                <w:top w:val="none" w:sz="0" w:space="0" w:color="auto"/>
                <w:left w:val="none" w:sz="0" w:space="0" w:color="auto"/>
                <w:bottom w:val="none" w:sz="0" w:space="0" w:color="auto"/>
                <w:right w:val="none" w:sz="0" w:space="0" w:color="auto"/>
              </w:divBdr>
            </w:div>
          </w:divsChild>
        </w:div>
        <w:div w:id="862671078">
          <w:marLeft w:val="0"/>
          <w:marRight w:val="0"/>
          <w:marTop w:val="0"/>
          <w:marBottom w:val="0"/>
          <w:divBdr>
            <w:top w:val="none" w:sz="0" w:space="0" w:color="auto"/>
            <w:left w:val="none" w:sz="0" w:space="0" w:color="auto"/>
            <w:bottom w:val="none" w:sz="0" w:space="0" w:color="auto"/>
            <w:right w:val="none" w:sz="0" w:space="0" w:color="auto"/>
          </w:divBdr>
          <w:divsChild>
            <w:div w:id="39942933">
              <w:marLeft w:val="-225"/>
              <w:marRight w:val="-225"/>
              <w:marTop w:val="0"/>
              <w:marBottom w:val="0"/>
              <w:divBdr>
                <w:top w:val="none" w:sz="0" w:space="0" w:color="auto"/>
                <w:left w:val="none" w:sz="0" w:space="0" w:color="auto"/>
                <w:bottom w:val="none" w:sz="0" w:space="0" w:color="auto"/>
                <w:right w:val="none" w:sz="0" w:space="0" w:color="auto"/>
              </w:divBdr>
              <w:divsChild>
                <w:div w:id="1880431161">
                  <w:marLeft w:val="0"/>
                  <w:marRight w:val="0"/>
                  <w:marTop w:val="0"/>
                  <w:marBottom w:val="225"/>
                  <w:divBdr>
                    <w:top w:val="none" w:sz="0" w:space="0" w:color="auto"/>
                    <w:left w:val="none" w:sz="0" w:space="0" w:color="auto"/>
                    <w:bottom w:val="none" w:sz="0" w:space="0" w:color="auto"/>
                    <w:right w:val="none" w:sz="0" w:space="0" w:color="auto"/>
                  </w:divBdr>
                </w:div>
                <w:div w:id="346370715">
                  <w:marLeft w:val="0"/>
                  <w:marRight w:val="0"/>
                  <w:marTop w:val="0"/>
                  <w:marBottom w:val="225"/>
                  <w:divBdr>
                    <w:top w:val="none" w:sz="0" w:space="0" w:color="auto"/>
                    <w:left w:val="none" w:sz="0" w:space="0" w:color="auto"/>
                    <w:bottom w:val="none" w:sz="0" w:space="0" w:color="auto"/>
                    <w:right w:val="none" w:sz="0" w:space="0" w:color="auto"/>
                  </w:divBdr>
                </w:div>
              </w:divsChild>
            </w:div>
            <w:div w:id="1682391379">
              <w:marLeft w:val="-225"/>
              <w:marRight w:val="-225"/>
              <w:marTop w:val="0"/>
              <w:marBottom w:val="0"/>
              <w:divBdr>
                <w:top w:val="none" w:sz="0" w:space="0" w:color="auto"/>
                <w:left w:val="none" w:sz="0" w:space="0" w:color="auto"/>
                <w:bottom w:val="none" w:sz="0" w:space="0" w:color="auto"/>
                <w:right w:val="none" w:sz="0" w:space="0" w:color="auto"/>
              </w:divBdr>
              <w:divsChild>
                <w:div w:id="2880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6141</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del Puerto</dc:creator>
  <cp:keywords/>
  <dc:description/>
  <cp:lastModifiedBy>Gustavo del Puerto</cp:lastModifiedBy>
  <cp:revision>1</cp:revision>
  <dcterms:created xsi:type="dcterms:W3CDTF">2024-09-26T14:51:00Z</dcterms:created>
  <dcterms:modified xsi:type="dcterms:W3CDTF">2024-09-26T14:52:00Z</dcterms:modified>
</cp:coreProperties>
</file>